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6758"/>
        <w:gridCol w:w="2410"/>
        <w:gridCol w:w="2000"/>
      </w:tblGrid>
      <w:tr w:rsidR="00A83FA8" w14:paraId="5CF087C1" w14:textId="77777777" w:rsidTr="00315060">
        <w:trPr>
          <w:trHeight w:val="1159"/>
          <w:jc w:val="center"/>
        </w:trPr>
        <w:tc>
          <w:tcPr>
            <w:tcW w:w="14861" w:type="dxa"/>
            <w:gridSpan w:val="5"/>
          </w:tcPr>
          <w:p w14:paraId="53C21677" w14:textId="13776869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</w:t>
            </w:r>
            <w:r w:rsidR="00153801">
              <w:rPr>
                <w:rFonts w:cs="B Zar" w:hint="cs"/>
                <w:sz w:val="24"/>
                <w:szCs w:val="24"/>
                <w:rtl/>
              </w:rPr>
              <w:t xml:space="preserve"> حضوری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6248A978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اول/دوم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سال تحصیلی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22C27">
              <w:rPr>
                <w:rFonts w:cs="B Zar" w:hint="cs"/>
                <w:sz w:val="24"/>
                <w:szCs w:val="24"/>
                <w:rtl/>
              </w:rPr>
              <w:t>دی</w:t>
            </w:r>
            <w:r w:rsidR="00F21E05">
              <w:rPr>
                <w:rFonts w:cs="B Zar" w:hint="cs"/>
                <w:sz w:val="24"/>
                <w:szCs w:val="24"/>
                <w:rtl/>
              </w:rPr>
              <w:t xml:space="preserve"> ماه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140</w:t>
            </w:r>
            <w:r w:rsidR="00F21E05">
              <w:rPr>
                <w:rFonts w:cs="B Zar" w:hint="cs"/>
                <w:sz w:val="24"/>
                <w:szCs w:val="24"/>
                <w:rtl/>
              </w:rPr>
              <w:t>2</w:t>
            </w:r>
            <w:r w:rsidR="002A5986">
              <w:rPr>
                <w:rFonts w:cs="B Zar" w:hint="cs"/>
                <w:sz w:val="24"/>
                <w:szCs w:val="24"/>
                <w:rtl/>
              </w:rPr>
              <w:t>-140</w:t>
            </w:r>
            <w:r w:rsidR="00F21E05">
              <w:rPr>
                <w:rFonts w:cs="B Zar" w:hint="cs"/>
                <w:sz w:val="24"/>
                <w:szCs w:val="24"/>
                <w:rtl/>
              </w:rPr>
              <w:t>1</w:t>
            </w:r>
          </w:p>
          <w:p w14:paraId="7A85A092" w14:textId="3750F7D3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حقوق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خصوصی</w:t>
            </w:r>
          </w:p>
          <w:p w14:paraId="736DF8D9" w14:textId="710CE8EE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دانشکده: 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حقوق و علوم سیاسی</w:t>
            </w:r>
          </w:p>
        </w:tc>
      </w:tr>
      <w:tr w:rsidR="00461076" w14:paraId="76708587" w14:textId="6A86D850" w:rsidTr="00315060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758" w:type="dxa"/>
            <w:vMerge w:val="restart"/>
            <w:vAlign w:val="center"/>
          </w:tcPr>
          <w:p w14:paraId="4197C515" w14:textId="4F862FC4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10" w:type="dxa"/>
            <w:vAlign w:val="center"/>
          </w:tcPr>
          <w:p w14:paraId="4E346689" w14:textId="14A877D2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000" w:type="dxa"/>
            <w:vAlign w:val="center"/>
          </w:tcPr>
          <w:p w14:paraId="52255352" w14:textId="331CC2B0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شفاهی</w:t>
            </w:r>
          </w:p>
        </w:tc>
      </w:tr>
      <w:tr w:rsidR="00E771DF" w14:paraId="39D5162A" w14:textId="1680CA6C" w:rsidTr="00315060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758" w:type="dxa"/>
            <w:vMerge/>
            <w:vAlign w:val="center"/>
          </w:tcPr>
          <w:p w14:paraId="03FACE3B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40D5AE4" w14:textId="77777777" w:rsidR="00D22C27" w:rsidRDefault="00D22C27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D22C27">
              <w:rPr>
                <w:rFonts w:cs="B Zar" w:hint="cs"/>
                <w:sz w:val="28"/>
                <w:szCs w:val="28"/>
                <w:rtl/>
              </w:rPr>
              <w:t>زمان</w:t>
            </w:r>
            <w:r w:rsidR="006B3F8A" w:rsidRPr="00D22C27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14:paraId="34BCC0E1" w14:textId="39F98EDB" w:rsidR="00E771DF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دوشنبه</w:t>
            </w:r>
            <w:r w:rsidR="00E771DF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7C66AF3" w14:textId="484057CC" w:rsidR="00D22C27" w:rsidRPr="00E771DF" w:rsidRDefault="00D22C27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12/10/1401</w:t>
            </w:r>
          </w:p>
        </w:tc>
        <w:tc>
          <w:tcPr>
            <w:tcW w:w="2000" w:type="dxa"/>
            <w:vAlign w:val="center"/>
          </w:tcPr>
          <w:p w14:paraId="2B232537" w14:textId="463E288A" w:rsid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</w:t>
            </w:r>
          </w:p>
          <w:p w14:paraId="7E739A1B" w14:textId="77088096" w:rsidR="00D22C27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سه شنبه</w:t>
            </w:r>
          </w:p>
          <w:p w14:paraId="65E249A7" w14:textId="55514DD1" w:rsidR="00E771DF" w:rsidRPr="00E771DF" w:rsidRDefault="00D22C27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/1401</w:t>
            </w:r>
          </w:p>
        </w:tc>
      </w:tr>
      <w:tr w:rsidR="002A5986" w14:paraId="4177D169" w14:textId="6E5C7952" w:rsidTr="00315060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A01056" w14:textId="6697807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مدنی</w:t>
            </w:r>
          </w:p>
          <w:p w14:paraId="0CE7ABC3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46CB50A" w14:textId="7777777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2EB50D6A" w14:textId="5788568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سید محمد مهدی قبولی درافشان</w:t>
            </w:r>
          </w:p>
        </w:tc>
        <w:tc>
          <w:tcPr>
            <w:tcW w:w="6758" w:type="dxa"/>
          </w:tcPr>
          <w:p w14:paraId="315D506E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کتاب‌ها: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 و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بطلان در قراردادها (مطالعه تطبيقي در نظام حقوقي ايران و فرانسه)، تهران، انتنشارات جنگل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Pr="004643E2">
              <w:rPr>
                <w:rFonts w:cs="B Zar"/>
                <w:sz w:val="24"/>
                <w:szCs w:val="24"/>
                <w:rtl/>
              </w:rPr>
              <w:t>2- کاتوز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تعهدات، تهران، نشر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یلدا</w:t>
            </w:r>
            <w:r w:rsidRPr="004643E2">
              <w:rPr>
                <w:rFonts w:cs="B Zar"/>
                <w:sz w:val="24"/>
                <w:szCs w:val="24"/>
                <w:rtl/>
              </w:rPr>
              <w:t>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3- كاتوزيان،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: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</w:t>
            </w:r>
            <w:r w:rsidRPr="004643E2">
              <w:rPr>
                <w:rFonts w:cs="B Zar"/>
                <w:sz w:val="24"/>
                <w:szCs w:val="24"/>
                <w:rtl/>
              </w:rPr>
              <w:t>: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. نشر ميزان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  <w:p w14:paraId="72D07079" w14:textId="63E353F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مهدي، مفهوم و مبان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قابليت استناد قرارداد، فصلنامه حقوق، مجله دانشکده حقوق و علوم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یاسی،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دوره 40، شماره 1، بهار 89، صص255-274.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2-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درافشان،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محمد مهد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یوسف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ثان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شروط مبطلِ پ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یش‌بینی‌شده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ماد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233 قانون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امکان توسع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آن، آموزه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پا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ییز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وز مستان 1392 شماره 8، صص155-176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3. </w:t>
            </w:r>
            <w:r w:rsidRPr="004643E2">
              <w:rPr>
                <w:rFonts w:cs="B Zar"/>
                <w:sz w:val="24"/>
                <w:szCs w:val="24"/>
                <w:rtl/>
              </w:rPr>
              <w:t>3-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یحانه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افسر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محصل ,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یدمحمدمهدی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 ,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واکاو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عدم نفوذ در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یقاعات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پژوهش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دوره ( ۱۲ ) , تار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یخ</w:t>
            </w:r>
            <w:r w:rsidRPr="004643E2">
              <w:rPr>
                <w:rFonts w:cs="B Zar"/>
                <w:sz w:val="24"/>
                <w:szCs w:val="24"/>
                <w:rtl/>
              </w:rPr>
              <w:t>: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3/1395</w:t>
            </w:r>
          </w:p>
        </w:tc>
        <w:tc>
          <w:tcPr>
            <w:tcW w:w="2410" w:type="dxa"/>
          </w:tcPr>
          <w:p w14:paraId="5D06A0EE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77777777" w:rsidR="00E626BD" w:rsidRPr="00577E42" w:rsidRDefault="000621F0" w:rsidP="000621F0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</w:p>
          <w:p w14:paraId="5B60D292" w14:textId="77777777" w:rsidR="00C1567D" w:rsidRPr="00577E42" w:rsidRDefault="00C1567D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  8-9:15</w:t>
            </w:r>
          </w:p>
          <w:p w14:paraId="461582FA" w14:textId="2C7B1178" w:rsidR="000621F0" w:rsidRPr="00577E42" w:rsidRDefault="000621F0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50C142EF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</w:tc>
      </w:tr>
      <w:tr w:rsidR="002A5986" w14:paraId="3B5947C2" w14:textId="2595823E" w:rsidTr="00315060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0F62392E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مسئولیت مدنی</w:t>
            </w:r>
          </w:p>
        </w:tc>
        <w:tc>
          <w:tcPr>
            <w:tcW w:w="225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025716" w14:textId="79D12AAB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7DEA9107" w14:textId="796A105A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محمد عابدی</w:t>
            </w:r>
          </w:p>
        </w:tc>
        <w:tc>
          <w:tcPr>
            <w:tcW w:w="6758" w:type="dxa"/>
          </w:tcPr>
          <w:p w14:paraId="2EDA1E78" w14:textId="5D292056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کتابها 1-مسئولیت مدنی، جلد یک ، قواعد عمومی، دکتر ناصر کاتوزیان؛ 2- مسئولیت مدنی، جلد دو ، مسئولیتهای خاص، دکتر ناصر کاتوزیان ، 3-بیمه مسئولیت مدنی، دکترکاتوزیان و دکتر محسن ایزانلو، 4-مسئولیت مدنی و نظام جبران خسارت در حوادث رانندگی ، محمد عابدی و محمد تقی نادی؛</w:t>
            </w:r>
          </w:p>
          <w:p w14:paraId="2ACAA644" w14:textId="609CE645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 1-معمای تعدد اسباب در قانون مجازات اسلامي با تاكيد بر مسووليت مدني اسباب و عوامل متعدد در خطاهاي پزشكي، محمد عابدی 2- راهكار قانون مجازات اسلامي در مورد مسووليت مدني سبب مجمل و قلمرو اعمال  آن در خطاي پزشكي، محمد عابدی، 3- هدف مسئولیت مدنی، دکتر حسن بادینی، 4-تحلیل حقوقی و اقتصادی شرط کیفری، محمد عابدی </w:t>
            </w:r>
            <w:r w:rsidRPr="004643E2">
              <w:rPr>
                <w:rFonts w:cs="B Zar" w:hint="cs"/>
                <w:sz w:val="24"/>
                <w:szCs w:val="24"/>
                <w:rtl/>
              </w:rPr>
              <w:lastRenderedPageBreak/>
              <w:t>و 5- تحلیل اقتصادی شرط عدم مسئولیت، محمد عابدی، 6- قلمرو ضمان درک بایع از حیث رد ثمن وجه نقد و غرامات، محمد عابدی</w:t>
            </w:r>
          </w:p>
        </w:tc>
        <w:tc>
          <w:tcPr>
            <w:tcW w:w="241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9FF3E7B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9:15-1</w:t>
            </w:r>
            <w:r w:rsidR="00577E42">
              <w:rPr>
                <w:rFonts w:cs="B Zar" w:hint="cs"/>
                <w:sz w:val="28"/>
                <w:szCs w:val="28"/>
                <w:rtl/>
              </w:rPr>
              <w:t>0:30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315060">
        <w:trPr>
          <w:trHeight w:val="1692"/>
          <w:jc w:val="center"/>
        </w:trPr>
        <w:tc>
          <w:tcPr>
            <w:tcW w:w="1443" w:type="dxa"/>
            <w:vAlign w:val="center"/>
          </w:tcPr>
          <w:p w14:paraId="6B22BB22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E360F8" w14:textId="67312722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</w:t>
            </w:r>
          </w:p>
          <w:p w14:paraId="7A5EE088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B39F591" w14:textId="498E6483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24D8CB6D" w14:textId="1C4B2E3F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سعید محسنی</w:t>
            </w:r>
          </w:p>
        </w:tc>
        <w:tc>
          <w:tcPr>
            <w:tcW w:w="6758" w:type="dxa"/>
          </w:tcPr>
          <w:p w14:paraId="0EA81403" w14:textId="2BFE23FD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1</w:t>
            </w:r>
            <w:r w:rsidRPr="004643E2">
              <w:rPr>
                <w:rFonts w:cs="B Zar"/>
                <w:sz w:val="24"/>
                <w:szCs w:val="24"/>
                <w:rtl/>
              </w:rPr>
              <w:t>-مباحث حقوق شركت هاي تجاري و اسناد تجاري</w:t>
            </w:r>
          </w:p>
          <w:p w14:paraId="611467A4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/>
                <w:sz w:val="24"/>
                <w:szCs w:val="24"/>
                <w:rtl/>
              </w:rPr>
              <w:t>2 -مقررات عام حوزه حقوق تجارت به ويژه قانون تجارت و اصلاحات آن</w:t>
            </w:r>
          </w:p>
          <w:p w14:paraId="2C00DE8E" w14:textId="66D8F364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3- 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نوشته ها و مقالات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دکتر محسنی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حوزه حقوق تجارت به ويژه با موضوعات حقوق شركتها، حقوق اسناد تجاري،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نظريه عدم قابليت استناد و نظريه بطلان نسبي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77777777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10:30-11:45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00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22E79F88" w14:textId="2A492D52" w:rsidTr="00315060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4C38A9A" w14:textId="740867D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 بین الملل</w:t>
            </w:r>
          </w:p>
          <w:p w14:paraId="2CE662A9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48E8CD4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D5E20C4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99C62A5" w14:textId="26184D6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سرکار خانم دکتر </w:t>
            </w:r>
          </w:p>
          <w:p w14:paraId="1D63A5F8" w14:textId="44C3E105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اعظم انصاری</w:t>
            </w:r>
          </w:p>
        </w:tc>
        <w:tc>
          <w:tcPr>
            <w:tcW w:w="6758" w:type="dxa"/>
          </w:tcPr>
          <w:p w14:paraId="1B13DF3F" w14:textId="7777777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1. </w:t>
            </w:r>
            <w:r w:rsidRPr="004643E2">
              <w:rPr>
                <w:rFonts w:cs="B Zar"/>
                <w:sz w:val="24"/>
                <w:szCs w:val="24"/>
                <w:rtl/>
              </w:rPr>
              <w:t>کتاب حقوق تجارت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 نوشته دکتر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- چاپ 11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12- (فصل تنظ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یم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قراردادها- فصل تأم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)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 2</w:t>
            </w:r>
          </w:p>
          <w:p w14:paraId="12E2D3E4" w14:textId="2F9C5273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«تحل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 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یع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وضع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 در نظام حقوق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یران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مرض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نکو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یی. 3.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«بررس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شرط مذاکره در حل و فصل اختلافات تجار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با توجه به رو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قضا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محمدجواد کاظم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 4.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«فرا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مذاکره مجدد قراردادها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سرما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گذار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فر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شعبان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ی. 5. مقاله «تعیین ثمن در کنوانسیون بیع بین المللی کالا»، دکتر اعظم انصاری</w:t>
            </w:r>
          </w:p>
        </w:tc>
        <w:tc>
          <w:tcPr>
            <w:tcW w:w="2410" w:type="dxa"/>
          </w:tcPr>
          <w:p w14:paraId="6AC0EF90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38D6EF" w14:textId="77777777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8B382CA" w14:textId="738CDF39" w:rsidR="00C1567D" w:rsidRDefault="00C1567D" w:rsidP="00C1567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11:45-13</w:t>
            </w:r>
          </w:p>
        </w:tc>
        <w:tc>
          <w:tcPr>
            <w:tcW w:w="2000" w:type="dxa"/>
            <w:vMerge w:val="restart"/>
          </w:tcPr>
          <w:p w14:paraId="5B45BA30" w14:textId="71B17BD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0EA14D2" w14:textId="6F2D8B09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13BD4CD" w14:textId="2F5F921E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07553FB" w14:textId="302377C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071468" w14:textId="79B0B69F" w:rsidR="000621F0" w:rsidRDefault="000621F0" w:rsidP="004643E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  <w:p w14:paraId="6BE46DED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5C71EA" w14:textId="4208EFCD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76A0F886" w14:textId="645D0637" w:rsidTr="00315060">
        <w:trPr>
          <w:trHeight w:val="1493"/>
          <w:jc w:val="center"/>
        </w:trPr>
        <w:tc>
          <w:tcPr>
            <w:tcW w:w="1443" w:type="dxa"/>
            <w:vAlign w:val="center"/>
          </w:tcPr>
          <w:p w14:paraId="2ADFE5BF" w14:textId="3282635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فقه استدلالی</w:t>
            </w:r>
          </w:p>
        </w:tc>
        <w:tc>
          <w:tcPr>
            <w:tcW w:w="2250" w:type="dxa"/>
          </w:tcPr>
          <w:p w14:paraId="180C6792" w14:textId="7418C75E" w:rsidR="00E626BD" w:rsidRPr="00577E42" w:rsidRDefault="00343B39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  <w:r w:rsidR="002A5986"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4CAE56D7" w14:textId="0568AE06" w:rsidR="002A5986" w:rsidRPr="00577E42" w:rsidRDefault="0069394A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ساعتچی</w:t>
            </w:r>
          </w:p>
          <w:p w14:paraId="6A7D92D9" w14:textId="06B9CE81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58" w:type="dxa"/>
          </w:tcPr>
          <w:p w14:paraId="6E776D17" w14:textId="02F28EAA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 مکاسب شیخ مرتضی انصاری (مبحث خیارات).</w:t>
            </w:r>
          </w:p>
        </w:tc>
        <w:tc>
          <w:tcPr>
            <w:tcW w:w="2410" w:type="dxa"/>
          </w:tcPr>
          <w:p w14:paraId="3B404FF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86CB0DB" w14:textId="2D48170A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13-14:30</w:t>
            </w:r>
          </w:p>
        </w:tc>
        <w:tc>
          <w:tcPr>
            <w:tcW w:w="2000" w:type="dxa"/>
            <w:vMerge/>
          </w:tcPr>
          <w:p w14:paraId="5FC44E5C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53801"/>
    <w:rsid w:val="001A3EF1"/>
    <w:rsid w:val="001C620C"/>
    <w:rsid w:val="00241A15"/>
    <w:rsid w:val="002A5986"/>
    <w:rsid w:val="00315060"/>
    <w:rsid w:val="00343B39"/>
    <w:rsid w:val="003D0815"/>
    <w:rsid w:val="00461076"/>
    <w:rsid w:val="004643E2"/>
    <w:rsid w:val="00577E42"/>
    <w:rsid w:val="0069394A"/>
    <w:rsid w:val="006B3F8A"/>
    <w:rsid w:val="00737BE4"/>
    <w:rsid w:val="008635DE"/>
    <w:rsid w:val="00953310"/>
    <w:rsid w:val="00971704"/>
    <w:rsid w:val="00A83FA8"/>
    <w:rsid w:val="00C1567D"/>
    <w:rsid w:val="00C332FF"/>
    <w:rsid w:val="00C51BDC"/>
    <w:rsid w:val="00D22C27"/>
    <w:rsid w:val="00E626BD"/>
    <w:rsid w:val="00E771DF"/>
    <w:rsid w:val="00EB6DE6"/>
    <w:rsid w:val="00F21E05"/>
    <w:rsid w:val="00F92A7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kholghi</cp:lastModifiedBy>
  <cp:revision>3</cp:revision>
  <cp:lastPrinted>2022-05-17T03:17:00Z</cp:lastPrinted>
  <dcterms:created xsi:type="dcterms:W3CDTF">2022-10-22T06:31:00Z</dcterms:created>
  <dcterms:modified xsi:type="dcterms:W3CDTF">2022-11-20T04:11:00Z</dcterms:modified>
</cp:coreProperties>
</file>